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30A" w:rsidRPr="00346071" w:rsidRDefault="00FC79EA">
      <w:pPr>
        <w:rPr>
          <w:sz w:val="28"/>
          <w:szCs w:val="28"/>
        </w:rPr>
      </w:pPr>
      <w:r w:rsidRPr="00346071">
        <w:rPr>
          <w:sz w:val="28"/>
          <w:szCs w:val="28"/>
        </w:rPr>
        <w:t xml:space="preserve">Instructions for use of </w:t>
      </w:r>
      <w:r w:rsidR="00EA5227">
        <w:rPr>
          <w:sz w:val="28"/>
          <w:szCs w:val="28"/>
        </w:rPr>
        <w:t xml:space="preserve">C </w:t>
      </w:r>
      <w:r w:rsidRPr="00346071">
        <w:rPr>
          <w:sz w:val="28"/>
          <w:szCs w:val="28"/>
        </w:rPr>
        <w:t>code</w:t>
      </w:r>
    </w:p>
    <w:p w:rsidR="002172DA" w:rsidRDefault="00FC79EA">
      <w:r>
        <w:t>This code designs error spending versions of the delayed response group sequential tests proposed in</w:t>
      </w:r>
      <w:r w:rsidR="00D52A26">
        <w:t xml:space="preserve"> Section 4.1.1 of</w:t>
      </w:r>
      <w:r>
        <w:t xml:space="preserve"> </w:t>
      </w:r>
      <w:proofErr w:type="spellStart"/>
      <w:r>
        <w:t>Hampson</w:t>
      </w:r>
      <w:proofErr w:type="spellEnd"/>
      <w:r>
        <w:t xml:space="preserve"> &amp; </w:t>
      </w:r>
      <w:proofErr w:type="spellStart"/>
      <w:r>
        <w:t>Jennison</w:t>
      </w:r>
      <w:proofErr w:type="spellEnd"/>
      <w:r>
        <w:t xml:space="preserve"> (2012). </w:t>
      </w:r>
      <w:r w:rsidR="002172DA">
        <w:t>We hope there aren’t any bugs in this code but if you find any</w:t>
      </w:r>
      <w:r w:rsidR="00372417">
        <w:t>,</w:t>
      </w:r>
      <w:r w:rsidR="002172DA">
        <w:t xml:space="preserve"> please report them to l.v.hampson@lancaster.ac.uk.</w:t>
      </w:r>
      <w:bookmarkStart w:id="0" w:name="_GoBack"/>
      <w:bookmarkEnd w:id="0"/>
    </w:p>
    <w:p w:rsidR="00E91216" w:rsidRPr="00346071" w:rsidRDefault="00346071">
      <w:pPr>
        <w:rPr>
          <w:sz w:val="28"/>
          <w:szCs w:val="28"/>
        </w:rPr>
      </w:pPr>
      <w:r>
        <w:rPr>
          <w:sz w:val="28"/>
          <w:szCs w:val="28"/>
        </w:rPr>
        <w:t>File Descriptions</w:t>
      </w:r>
    </w:p>
    <w:tbl>
      <w:tblPr>
        <w:tblStyle w:val="TableGrid"/>
        <w:tblW w:w="0" w:type="auto"/>
        <w:tblBorders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49"/>
      </w:tblGrid>
      <w:tr w:rsidR="00E91216" w:rsidTr="00346071">
        <w:tc>
          <w:tcPr>
            <w:tcW w:w="2093" w:type="dxa"/>
            <w:tcBorders>
              <w:bottom w:val="single" w:sz="4" w:space="0" w:color="auto"/>
            </w:tcBorders>
          </w:tcPr>
          <w:p w:rsidR="00E91216" w:rsidRDefault="00346071" w:rsidP="00346071">
            <w:pPr>
              <w:jc w:val="center"/>
            </w:pPr>
            <w:r>
              <w:t>Function</w:t>
            </w:r>
          </w:p>
        </w:tc>
        <w:tc>
          <w:tcPr>
            <w:tcW w:w="7149" w:type="dxa"/>
            <w:tcBorders>
              <w:bottom w:val="single" w:sz="4" w:space="0" w:color="auto"/>
              <w:right w:val="nil"/>
            </w:tcBorders>
          </w:tcPr>
          <w:p w:rsidR="00E91216" w:rsidRDefault="00E91216" w:rsidP="00346071">
            <w:pPr>
              <w:jc w:val="center"/>
            </w:pPr>
            <w:r>
              <w:t>Purpose</w:t>
            </w:r>
          </w:p>
        </w:tc>
      </w:tr>
      <w:tr w:rsidR="00346071" w:rsidTr="00346071">
        <w:tc>
          <w:tcPr>
            <w:tcW w:w="2093" w:type="dxa"/>
            <w:tcBorders>
              <w:bottom w:val="nil"/>
            </w:tcBorders>
          </w:tcPr>
          <w:p w:rsidR="00346071" w:rsidRDefault="00346071" w:rsidP="00346071">
            <w:proofErr w:type="spellStart"/>
            <w:r>
              <w:t>driver.c</w:t>
            </w:r>
            <w:proofErr w:type="spellEnd"/>
          </w:p>
        </w:tc>
        <w:tc>
          <w:tcPr>
            <w:tcW w:w="7149" w:type="dxa"/>
            <w:tcBorders>
              <w:bottom w:val="nil"/>
              <w:right w:val="nil"/>
            </w:tcBorders>
          </w:tcPr>
          <w:p w:rsidR="00346071" w:rsidRDefault="00346071">
            <w:r>
              <w:t xml:space="preserve">Main file which searches for the constant </w:t>
            </w:r>
            <w:r>
              <w:rPr>
                <w:rFonts w:ascii="Cambria Math" w:hAnsi="Cambria Math"/>
              </w:rPr>
              <w:t>ρ</w:t>
            </w:r>
            <w:r>
              <w:t xml:space="preserve"> indexing the error spending functions for the DR GST terminates properly at stage K under maximum sample size R*</w:t>
            </w:r>
            <w:proofErr w:type="spellStart"/>
            <w:r>
              <w:t>nfix</w:t>
            </w:r>
            <w:proofErr w:type="spellEnd"/>
            <w:r>
              <w:t xml:space="preserve"> (which is stipulated by the user). This function outputs a summary of the design properties.  </w:t>
            </w:r>
          </w:p>
          <w:p w:rsidR="00346071" w:rsidRDefault="00346071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proofErr w:type="spellStart"/>
            <w:r>
              <w:t>inflate.c</w:t>
            </w:r>
            <w:proofErr w:type="spellEnd"/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E3FAC" w:rsidP="00EE3FAC">
            <w:r>
              <w:t>For a given pair of error spending functions, finds the target maximum sample size for which the DR GST terminates properly at Stage K.</w:t>
            </w:r>
          </w:p>
          <w:p w:rsidR="00346071" w:rsidRDefault="00346071" w:rsidP="00EE3FAC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proofErr w:type="spellStart"/>
            <w:r>
              <w:t>findconstants.c</w:t>
            </w:r>
            <w:proofErr w:type="spellEnd"/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E3FAC">
            <w:r>
              <w:t xml:space="preserve">For a given pair of error spending functions and target maximum sample size, finds the boundaries of an error spending DR GST assuming analyses are scheduled following pattern (10) in </w:t>
            </w:r>
            <w:proofErr w:type="spellStart"/>
            <w:r>
              <w:t>Hampson</w:t>
            </w:r>
            <w:proofErr w:type="spellEnd"/>
            <w:r>
              <w:t xml:space="preserve"> &amp; </w:t>
            </w:r>
            <w:proofErr w:type="spellStart"/>
            <w:r>
              <w:t>Jennison</w:t>
            </w:r>
            <w:proofErr w:type="spellEnd"/>
            <w:r>
              <w:t xml:space="preserve">. This function calls </w:t>
            </w:r>
            <w:proofErr w:type="spellStart"/>
            <w:r w:rsidRPr="00EE3FAC">
              <w:rPr>
                <w:i/>
              </w:rPr>
              <w:t>bisection.c</w:t>
            </w:r>
            <w:proofErr w:type="spellEnd"/>
            <w:r>
              <w:t xml:space="preserve"> and </w:t>
            </w:r>
            <w:proofErr w:type="spellStart"/>
            <w:r w:rsidRPr="00EE3FAC">
              <w:rPr>
                <w:i/>
              </w:rPr>
              <w:t>symmetry.c</w:t>
            </w:r>
            <w:proofErr w:type="spellEnd"/>
            <w:r>
              <w:t xml:space="preserve"> to find stopping boundaries and decision constants, respectively. </w:t>
            </w:r>
          </w:p>
          <w:p w:rsidR="00346071" w:rsidRDefault="00346071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proofErr w:type="spellStart"/>
            <w:r>
              <w:t>bisection.c</w:t>
            </w:r>
            <w:proofErr w:type="spellEnd"/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E3FAC">
            <w:r>
              <w:t xml:space="preserve">Finds stopping boundaries </w:t>
            </w:r>
            <w:r w:rsidRPr="00EE3FAC">
              <w:rPr>
                <w:position w:val="-12"/>
              </w:rPr>
              <w:object w:dxaOrig="2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8pt" o:ole="">
                  <v:imagedata r:id="rId8" o:title=""/>
                </v:shape>
                <o:OLEObject Type="Embed" ProgID="Equation.DSMT4" ShapeID="_x0000_i1025" DrawAspect="Content" ObjectID="_1405164731" r:id="rId9"/>
              </w:object>
            </w:r>
            <w:r>
              <w:t xml:space="preserve">and </w:t>
            </w:r>
            <w:r w:rsidRPr="00EE3FAC">
              <w:rPr>
                <w:position w:val="-12"/>
              </w:rPr>
              <w:object w:dxaOrig="260" w:dyaOrig="360">
                <v:shape id="_x0000_i1026" type="#_x0000_t75" style="width:12.75pt;height:18pt" o:ole="">
                  <v:imagedata r:id="rId10" o:title=""/>
                </v:shape>
                <o:OLEObject Type="Embed" ProgID="Equation.DSMT4" ShapeID="_x0000_i1026" DrawAspect="Content" ObjectID="_1405164732" r:id="rId11"/>
              </w:object>
            </w:r>
            <w:r>
              <w:t xml:space="preserve">according to the improved version of Method 1 discussed in Section 4.1.1 of </w:t>
            </w:r>
            <w:proofErr w:type="spellStart"/>
            <w:r>
              <w:t>Hampson</w:t>
            </w:r>
            <w:proofErr w:type="spellEnd"/>
            <w:r>
              <w:t xml:space="preserve"> &amp; </w:t>
            </w:r>
            <w:proofErr w:type="spellStart"/>
            <w:r>
              <w:t>Jennison</w:t>
            </w:r>
            <w:proofErr w:type="spellEnd"/>
            <w:r>
              <w:t xml:space="preserve"> (2012). </w:t>
            </w:r>
            <w:r w:rsidR="00346071">
              <w:t>This approach accounts for the type II error rate actually spent by stage (k-1) to avoid conservatism in controlling the o</w:t>
            </w:r>
            <w:r w:rsidR="002172DA">
              <w:t>verall type II error rate</w:t>
            </w:r>
            <w:r w:rsidR="00346071">
              <w:t xml:space="preserve"> of the test. </w:t>
            </w:r>
          </w:p>
          <w:p w:rsidR="00346071" w:rsidRDefault="00346071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proofErr w:type="spellStart"/>
            <w:r>
              <w:t>symmetry.c</w:t>
            </w:r>
            <w:proofErr w:type="spellEnd"/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346071" w:rsidRPr="00346071" w:rsidRDefault="00EE3FAC">
            <w:pPr>
              <w:rPr>
                <w:rFonts w:ascii="Cambria Math" w:hAnsi="Cambria Math"/>
              </w:rPr>
            </w:pPr>
            <w:r>
              <w:t xml:space="preserve">Finds decision constant </w:t>
            </w:r>
            <w:r w:rsidRPr="00EE3FAC">
              <w:rPr>
                <w:position w:val="-12"/>
              </w:rPr>
              <w:object w:dxaOrig="260" w:dyaOrig="360">
                <v:shape id="_x0000_i1027" type="#_x0000_t75" style="width:12.75pt;height:18pt" o:ole="">
                  <v:imagedata r:id="rId12" o:title=""/>
                </v:shape>
                <o:OLEObject Type="Embed" ProgID="Equation.DSMT4" ShapeID="_x0000_i1027" DrawAspect="Content" ObjectID="_1405164733" r:id="rId13"/>
              </w:object>
            </w:r>
            <w:r>
              <w:t xml:space="preserve">balancing Stage k reversal probabilities under </w:t>
            </w:r>
            <w:r>
              <w:rPr>
                <w:rFonts w:ascii="Cambria Math" w:hAnsi="Cambria Math"/>
              </w:rPr>
              <w:t>θ=0</w:t>
            </w:r>
            <w:r w:rsidR="00346071">
              <w:rPr>
                <w:rFonts w:ascii="Cambria Math" w:hAnsi="Cambria Math"/>
              </w:rPr>
              <w:t>.</w:t>
            </w:r>
          </w:p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/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91216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r>
              <w:t>type1error.c</w:t>
            </w:r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91216">
            <w:r>
              <w:t xml:space="preserve">Calculates </w:t>
            </w:r>
            <w:proofErr w:type="gramStart"/>
            <w:r>
              <w:t>P(</w:t>
            </w:r>
            <w:proofErr w:type="gramEnd"/>
            <w:r>
              <w:t xml:space="preserve">Continue to Stage k and stop with </w:t>
            </w:r>
            <w:proofErr w:type="spellStart"/>
            <w:r>
              <w:t>Z</w:t>
            </w:r>
            <w:r w:rsidRPr="00E91216">
              <w:rPr>
                <w:sz w:val="24"/>
                <w:szCs w:val="24"/>
              </w:rPr>
              <w:t>k</w:t>
            </w:r>
            <w:proofErr w:type="spellEnd"/>
            <w:r>
              <w:t xml:space="preserve"> </w:t>
            </w:r>
            <w:r>
              <w:rPr>
                <w:rFonts w:ascii="Cambria Math" w:hAnsi="Cambria Math"/>
              </w:rPr>
              <w:t>≥</w:t>
            </w:r>
            <w:r>
              <w:t xml:space="preserve"> c; </w:t>
            </w:r>
            <w:r>
              <w:rPr>
                <w:rFonts w:ascii="Cambria Math" w:hAnsi="Cambria Math"/>
              </w:rPr>
              <w:t>θ</w:t>
            </w:r>
            <w:r>
              <w:t>)</w:t>
            </w:r>
            <w:r w:rsidR="00346071">
              <w:t>.</w:t>
            </w:r>
          </w:p>
          <w:p w:rsidR="00346071" w:rsidRDefault="00346071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r>
              <w:t>type2error.c</w:t>
            </w:r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91216">
            <w:r>
              <w:t xml:space="preserve">Calculates </w:t>
            </w:r>
            <w:proofErr w:type="gramStart"/>
            <w:r>
              <w:t>P(</w:t>
            </w:r>
            <w:proofErr w:type="gramEnd"/>
            <w:r>
              <w:t xml:space="preserve">Continue to Stage k and stop with </w:t>
            </w:r>
            <w:proofErr w:type="spellStart"/>
            <w:r>
              <w:t>Z</w:t>
            </w:r>
            <w:r w:rsidRPr="00E91216">
              <w:rPr>
                <w:sz w:val="24"/>
                <w:szCs w:val="24"/>
              </w:rPr>
              <w:t>k</w:t>
            </w:r>
            <w:proofErr w:type="spellEnd"/>
            <w:r>
              <w:t xml:space="preserve"> </w:t>
            </w:r>
            <w:r>
              <w:rPr>
                <w:rFonts w:ascii="Cambria Math" w:hAnsi="Cambria Math"/>
              </w:rPr>
              <w:t>≤</w:t>
            </w:r>
            <w:r>
              <w:t xml:space="preserve"> c; </w:t>
            </w:r>
            <w:r>
              <w:rPr>
                <w:rFonts w:ascii="Cambria Math" w:hAnsi="Cambria Math"/>
              </w:rPr>
              <w:t>θ</w:t>
            </w:r>
            <w:r>
              <w:t>)</w:t>
            </w:r>
            <w:r w:rsidR="00346071">
              <w:t>.</w:t>
            </w:r>
          </w:p>
          <w:p w:rsidR="00346071" w:rsidRDefault="00346071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r>
              <w:t>type1errorstar.c</w:t>
            </w:r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91216">
            <w:r>
              <w:t xml:space="preserve">Calculates </w:t>
            </w:r>
            <w:proofErr w:type="gramStart"/>
            <w:r>
              <w:t>P(</w:t>
            </w:r>
            <w:proofErr w:type="gramEnd"/>
            <w:r>
              <w:t xml:space="preserve">Continue to Stage k and stop to Reject H0; </w:t>
            </w:r>
            <w:r>
              <w:rPr>
                <w:rFonts w:ascii="Cambria Math" w:hAnsi="Cambria Math"/>
              </w:rPr>
              <w:t>θ</w:t>
            </w:r>
            <w:r>
              <w:t>)</w:t>
            </w:r>
            <w:r w:rsidR="00346071">
              <w:t>.</w:t>
            </w:r>
          </w:p>
          <w:p w:rsidR="00346071" w:rsidRDefault="00346071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r>
              <w:t>type2errorstar.c</w:t>
            </w:r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91216">
            <w:r>
              <w:t xml:space="preserve">Calculates </w:t>
            </w:r>
            <w:proofErr w:type="gramStart"/>
            <w:r>
              <w:t>P(</w:t>
            </w:r>
            <w:proofErr w:type="gramEnd"/>
            <w:r>
              <w:t xml:space="preserve">Continue to Stage k and stop to Accept H0; </w:t>
            </w:r>
            <w:r>
              <w:rPr>
                <w:rFonts w:ascii="Cambria Math" w:hAnsi="Cambria Math"/>
              </w:rPr>
              <w:t>θ</w:t>
            </w:r>
            <w:r>
              <w:t>)</w:t>
            </w:r>
            <w:r w:rsidR="00346071">
              <w:t>.</w:t>
            </w:r>
          </w:p>
          <w:p w:rsidR="00346071" w:rsidRDefault="00346071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r>
              <w:t>reversal1.c</w:t>
            </w:r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91216">
            <w:pPr>
              <w:rPr>
                <w:rFonts w:ascii="Cambria Math" w:hAnsi="Cambria Math"/>
              </w:rPr>
            </w:pPr>
            <w:r>
              <w:t xml:space="preserve">Calculates </w:t>
            </w:r>
            <w:proofErr w:type="gramStart"/>
            <w:r>
              <w:t>P(</w:t>
            </w:r>
            <w:proofErr w:type="gramEnd"/>
            <w:r>
              <w:t xml:space="preserve">Continue to Stage k, </w:t>
            </w:r>
            <w:r w:rsidRPr="00E91216">
              <w:rPr>
                <w:position w:val="-12"/>
              </w:rPr>
              <w:object w:dxaOrig="1480" w:dyaOrig="380">
                <v:shape id="_x0000_i1028" type="#_x0000_t75" style="width:70.5pt;height:18pt" o:ole="">
                  <v:imagedata r:id="rId14" o:title=""/>
                </v:shape>
                <o:OLEObject Type="Embed" ProgID="Equation.DSMT4" ShapeID="_x0000_i1028" DrawAspect="Content" ObjectID="_1405164734" r:id="rId15"/>
              </w:object>
            </w:r>
            <w:r>
              <w:t xml:space="preserve">; </w:t>
            </w:r>
            <w:r>
              <w:rPr>
                <w:rFonts w:ascii="Cambria Math" w:hAnsi="Cambria Math"/>
              </w:rPr>
              <w:t>θ)</w:t>
            </w:r>
            <w:r w:rsidR="00346071">
              <w:rPr>
                <w:rFonts w:ascii="Cambria Math" w:hAnsi="Cambria Math"/>
              </w:rPr>
              <w:t>.</w:t>
            </w:r>
          </w:p>
          <w:p w:rsidR="00346071" w:rsidRDefault="00346071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r>
              <w:t>reversal2.c</w:t>
            </w:r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91216">
            <w:pPr>
              <w:rPr>
                <w:rFonts w:ascii="Cambria Math" w:hAnsi="Cambria Math"/>
              </w:rPr>
            </w:pPr>
            <w:r>
              <w:t xml:space="preserve">Calculates </w:t>
            </w:r>
            <w:proofErr w:type="gramStart"/>
            <w:r>
              <w:t>P(</w:t>
            </w:r>
            <w:proofErr w:type="gramEnd"/>
            <w:r>
              <w:t xml:space="preserve">Continue to Stage k, </w:t>
            </w:r>
            <w:r w:rsidRPr="00E91216">
              <w:rPr>
                <w:position w:val="-12"/>
              </w:rPr>
              <w:object w:dxaOrig="1540" w:dyaOrig="380">
                <v:shape id="_x0000_i1029" type="#_x0000_t75" style="width:73.5pt;height:18pt" o:ole="">
                  <v:imagedata r:id="rId16" o:title=""/>
                </v:shape>
                <o:OLEObject Type="Embed" ProgID="Equation.DSMT4" ShapeID="_x0000_i1029" DrawAspect="Content" ObjectID="_1405164735" r:id="rId17"/>
              </w:object>
            </w:r>
            <w:r>
              <w:t xml:space="preserve">; </w:t>
            </w:r>
            <w:r>
              <w:rPr>
                <w:rFonts w:ascii="Cambria Math" w:hAnsi="Cambria Math"/>
              </w:rPr>
              <w:t>θ)</w:t>
            </w:r>
            <w:r w:rsidR="00346071">
              <w:rPr>
                <w:rFonts w:ascii="Cambria Math" w:hAnsi="Cambria Math"/>
              </w:rPr>
              <w:t>.</w:t>
            </w:r>
          </w:p>
          <w:p w:rsidR="00346071" w:rsidRDefault="00346071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/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91216"/>
        </w:tc>
      </w:tr>
      <w:tr w:rsidR="00E91216" w:rsidTr="00346071">
        <w:tc>
          <w:tcPr>
            <w:tcW w:w="2093" w:type="dxa"/>
            <w:tcBorders>
              <w:top w:val="nil"/>
              <w:bottom w:val="nil"/>
            </w:tcBorders>
          </w:tcPr>
          <w:p w:rsidR="00E91216" w:rsidRDefault="00E91216" w:rsidP="00346071">
            <w:proofErr w:type="spellStart"/>
            <w:r>
              <w:t>expectation.c</w:t>
            </w:r>
            <w:proofErr w:type="spellEnd"/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E91216" w:rsidRDefault="00EE3FAC">
            <w:r>
              <w:t>Evaluates objective functions of expected sample on termination of tests</w:t>
            </w:r>
            <w:r w:rsidR="00346071">
              <w:t>.</w:t>
            </w:r>
          </w:p>
        </w:tc>
      </w:tr>
      <w:tr w:rsidR="00346071" w:rsidTr="00346071">
        <w:tc>
          <w:tcPr>
            <w:tcW w:w="2093" w:type="dxa"/>
            <w:tcBorders>
              <w:top w:val="nil"/>
              <w:bottom w:val="nil"/>
            </w:tcBorders>
          </w:tcPr>
          <w:p w:rsidR="00346071" w:rsidRDefault="00346071" w:rsidP="00346071"/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346071" w:rsidRDefault="00346071"/>
        </w:tc>
      </w:tr>
      <w:tr w:rsidR="00346071" w:rsidTr="00346071">
        <w:tc>
          <w:tcPr>
            <w:tcW w:w="2093" w:type="dxa"/>
            <w:tcBorders>
              <w:top w:val="nil"/>
              <w:bottom w:val="nil"/>
            </w:tcBorders>
          </w:tcPr>
          <w:p w:rsidR="00346071" w:rsidRDefault="00346071" w:rsidP="00346071">
            <w:r>
              <w:t>input.txt</w:t>
            </w:r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346071" w:rsidRDefault="00346071">
            <w:r>
              <w:t xml:space="preserve">Contains data to be read into </w:t>
            </w:r>
            <w:proofErr w:type="spellStart"/>
            <w:r>
              <w:t>driver.c</w:t>
            </w:r>
            <w:proofErr w:type="spellEnd"/>
          </w:p>
        </w:tc>
      </w:tr>
      <w:tr w:rsidR="00346071" w:rsidTr="00346071">
        <w:tc>
          <w:tcPr>
            <w:tcW w:w="2093" w:type="dxa"/>
            <w:tcBorders>
              <w:top w:val="nil"/>
              <w:bottom w:val="nil"/>
            </w:tcBorders>
          </w:tcPr>
          <w:p w:rsidR="00346071" w:rsidRDefault="00346071" w:rsidP="00346071">
            <w:proofErr w:type="spellStart"/>
            <w:r>
              <w:t>header.h</w:t>
            </w:r>
            <w:proofErr w:type="spellEnd"/>
          </w:p>
        </w:tc>
        <w:tc>
          <w:tcPr>
            <w:tcW w:w="7149" w:type="dxa"/>
            <w:tcBorders>
              <w:top w:val="nil"/>
              <w:bottom w:val="nil"/>
              <w:right w:val="nil"/>
            </w:tcBorders>
          </w:tcPr>
          <w:p w:rsidR="00346071" w:rsidRDefault="00346071">
            <w:proofErr w:type="gramStart"/>
            <w:r>
              <w:t>Header file</w:t>
            </w:r>
            <w:proofErr w:type="gramEnd"/>
            <w:r>
              <w:t xml:space="preserve"> for the C programs.</w:t>
            </w:r>
          </w:p>
        </w:tc>
      </w:tr>
      <w:tr w:rsidR="00346071" w:rsidTr="00346071">
        <w:tc>
          <w:tcPr>
            <w:tcW w:w="2093" w:type="dxa"/>
            <w:tcBorders>
              <w:top w:val="nil"/>
            </w:tcBorders>
          </w:tcPr>
          <w:p w:rsidR="00346071" w:rsidRDefault="00346071" w:rsidP="00346071">
            <w:proofErr w:type="spellStart"/>
            <w:r>
              <w:t>makefile</w:t>
            </w:r>
            <w:proofErr w:type="spellEnd"/>
          </w:p>
        </w:tc>
        <w:tc>
          <w:tcPr>
            <w:tcW w:w="7149" w:type="dxa"/>
            <w:tcBorders>
              <w:top w:val="nil"/>
              <w:right w:val="nil"/>
            </w:tcBorders>
          </w:tcPr>
          <w:p w:rsidR="00346071" w:rsidRDefault="00346071">
            <w:proofErr w:type="spellStart"/>
            <w:r>
              <w:t>Makefile</w:t>
            </w:r>
            <w:proofErr w:type="spellEnd"/>
            <w:r>
              <w:t xml:space="preserve"> including rules needed for compilation of the program.</w:t>
            </w:r>
          </w:p>
        </w:tc>
      </w:tr>
    </w:tbl>
    <w:p w:rsidR="00D52A26" w:rsidRPr="00D52A26" w:rsidRDefault="00D52A26">
      <w:pPr>
        <w:rPr>
          <w:sz w:val="28"/>
          <w:szCs w:val="28"/>
        </w:rPr>
      </w:pPr>
      <w:r w:rsidRPr="00D52A26">
        <w:rPr>
          <w:sz w:val="28"/>
          <w:szCs w:val="28"/>
        </w:rPr>
        <w:lastRenderedPageBreak/>
        <w:t>Running the program to design error spending Delayed Response GSTs</w:t>
      </w:r>
    </w:p>
    <w:p w:rsidR="007B20D3" w:rsidRDefault="00346071">
      <w:r>
        <w:t>The</w:t>
      </w:r>
      <w:r w:rsidR="00FC79EA">
        <w:t xml:space="preserve"> C</w:t>
      </w:r>
      <w:r w:rsidR="007B20D3">
        <w:t xml:space="preserve"> code calls two N</w:t>
      </w:r>
      <w:r w:rsidR="00FC79EA">
        <w:t xml:space="preserve">ag </w:t>
      </w:r>
      <w:proofErr w:type="gramStart"/>
      <w:r w:rsidR="00FC79EA">
        <w:t>Fortran</w:t>
      </w:r>
      <w:proofErr w:type="gramEnd"/>
      <w:r w:rsidR="00FC79EA">
        <w:t xml:space="preserve"> 77 routines to calculate probabilities and </w:t>
      </w:r>
      <w:proofErr w:type="spellStart"/>
      <w:r w:rsidR="00FC79EA">
        <w:t>quantiles</w:t>
      </w:r>
      <w:proofErr w:type="spellEnd"/>
      <w:r w:rsidR="00FC79EA">
        <w:t xml:space="preserve"> of a standard normal random variable. Calls to these external</w:t>
      </w:r>
      <w:r w:rsidR="007B20D3">
        <w:t xml:space="preserve"> routines can </w:t>
      </w:r>
      <w:r w:rsidR="00FC79EA">
        <w:t>be omitted if</w:t>
      </w:r>
      <w:r w:rsidR="00C15465">
        <w:t xml:space="preserve"> they can be</w:t>
      </w:r>
      <w:r w:rsidR="007B20D3">
        <w:t xml:space="preserve"> substituted by calls to user written C functions instead.</w:t>
      </w:r>
      <w:r w:rsidR="00FC79EA">
        <w:t xml:space="preserve"> </w:t>
      </w:r>
      <w:r w:rsidR="00C15465">
        <w:t xml:space="preserve">The path to the nag routines currently given in the </w:t>
      </w:r>
      <w:proofErr w:type="spellStart"/>
      <w:r w:rsidR="00C15465">
        <w:t>makefile</w:t>
      </w:r>
      <w:proofErr w:type="spellEnd"/>
      <w:r w:rsidR="00C15465">
        <w:t xml:space="preserve"> may need to be altered for correct compilation on the user’s own </w:t>
      </w:r>
      <w:proofErr w:type="gramStart"/>
      <w:r w:rsidR="00C15465">
        <w:t>Unix</w:t>
      </w:r>
      <w:proofErr w:type="gramEnd"/>
      <w:r w:rsidR="00C15465">
        <w:t xml:space="preserve"> system.  </w:t>
      </w:r>
    </w:p>
    <w:p w:rsidR="00FC79EA" w:rsidRDefault="00FC79EA">
      <w:r>
        <w:t xml:space="preserve">The </w:t>
      </w:r>
      <w:proofErr w:type="spellStart"/>
      <w:r>
        <w:t>header.h</w:t>
      </w:r>
      <w:proofErr w:type="spellEnd"/>
      <w:r>
        <w:t xml:space="preserve"> file contains several global constants</w:t>
      </w:r>
      <w:r w:rsidR="007B20D3">
        <w:t xml:space="preserve"> defining the </w:t>
      </w:r>
      <w:r>
        <w:t>properties</w:t>
      </w:r>
      <w:r w:rsidR="00346071">
        <w:t xml:space="preserve"> of the GST</w:t>
      </w:r>
      <w:r w:rsidR="007B20D3">
        <w:t xml:space="preserve"> to be designed and </w:t>
      </w:r>
      <w:r w:rsidR="00862A37">
        <w:t xml:space="preserve">specification of </w:t>
      </w:r>
      <w:r w:rsidR="007B20D3">
        <w:t>the numerical integration routines used. T</w:t>
      </w:r>
      <w:r>
        <w:t>he progra</w:t>
      </w:r>
      <w:r w:rsidR="007B20D3">
        <w:t>m should be recompiled each time</w:t>
      </w:r>
      <w:r>
        <w:t xml:space="preserve"> changes are made to t</w:t>
      </w:r>
      <w:r w:rsidR="00C15465">
        <w:t>he header or C files</w:t>
      </w:r>
      <w:r>
        <w:t xml:space="preserve">. </w:t>
      </w:r>
      <w:r w:rsidR="007B20D3">
        <w:t>This is</w:t>
      </w:r>
      <w:r>
        <w:t xml:space="preserve"> done by typing </w:t>
      </w:r>
    </w:p>
    <w:p w:rsidR="00FC79EA" w:rsidRDefault="00FC79EA">
      <w:r>
        <w:t>&gt;&gt; make</w:t>
      </w:r>
    </w:p>
    <w:p w:rsidR="007B20D3" w:rsidRDefault="00FC79EA">
      <w:proofErr w:type="gramStart"/>
      <w:r>
        <w:t>to</w:t>
      </w:r>
      <w:proofErr w:type="gramEnd"/>
      <w:r>
        <w:t xml:space="preserve"> the co</w:t>
      </w:r>
      <w:r w:rsidR="00862A37">
        <w:t>mmand prompt of the U</w:t>
      </w:r>
      <w:r>
        <w:t xml:space="preserve">nix session. </w:t>
      </w:r>
      <w:r w:rsidR="007B20D3">
        <w:t>This produces an</w:t>
      </w:r>
      <w:r>
        <w:t xml:space="preserve"> executable called </w:t>
      </w:r>
      <w:proofErr w:type="spellStart"/>
      <w:r w:rsidR="007B20D3">
        <w:t>errorspend</w:t>
      </w:r>
      <w:proofErr w:type="spellEnd"/>
      <w:r w:rsidR="007B20D3">
        <w:t xml:space="preserve">. When the program is run, it expects to read in three constants from a file </w:t>
      </w:r>
      <w:r w:rsidR="007B20D3" w:rsidRPr="00862A37">
        <w:rPr>
          <w:i/>
        </w:rPr>
        <w:t>input.txt</w:t>
      </w:r>
      <w:r w:rsidR="007B20D3">
        <w:t xml:space="preserve"> which further define the </w:t>
      </w:r>
      <w:r w:rsidR="00862A37">
        <w:t>design of the test</w:t>
      </w:r>
      <w:r w:rsidR="00801FB7">
        <w:t xml:space="preserve"> to be found. Further definitions of the constants</w:t>
      </w:r>
      <w:r w:rsidR="007B20D3">
        <w:t xml:space="preserve"> are given in the file </w:t>
      </w:r>
      <w:proofErr w:type="spellStart"/>
      <w:r w:rsidR="007B20D3" w:rsidRPr="00862A37">
        <w:rPr>
          <w:i/>
        </w:rPr>
        <w:t>driver.c</w:t>
      </w:r>
      <w:proofErr w:type="spellEnd"/>
      <w:r w:rsidR="007B20D3">
        <w:t>. To run the program</w:t>
      </w:r>
      <w:r w:rsidR="00862A37">
        <w:t xml:space="preserve"> interactively</w:t>
      </w:r>
      <w:r w:rsidR="007B20D3">
        <w:t>, type</w:t>
      </w:r>
    </w:p>
    <w:p w:rsidR="007B20D3" w:rsidRDefault="007B20D3">
      <w:r>
        <w:t>&gt;&gt;./</w:t>
      </w:r>
      <w:proofErr w:type="spellStart"/>
      <w:r>
        <w:t>errorspend</w:t>
      </w:r>
      <w:proofErr w:type="spellEnd"/>
      <w:r>
        <w:t>&lt;input.txt</w:t>
      </w:r>
    </w:p>
    <w:p w:rsidR="00D52A26" w:rsidRDefault="007B20D3">
      <w:proofErr w:type="gramStart"/>
      <w:r>
        <w:t>to</w:t>
      </w:r>
      <w:proofErr w:type="gramEnd"/>
      <w:r>
        <w:t xml:space="preserve"> the</w:t>
      </w:r>
      <w:r w:rsidR="00862A37">
        <w:t xml:space="preserve"> command prompt of the U</w:t>
      </w:r>
      <w:r>
        <w:t xml:space="preserve">nix session. </w:t>
      </w:r>
    </w:p>
    <w:p w:rsidR="002172DA" w:rsidRDefault="002172DA"/>
    <w:p w:rsidR="00D52A26" w:rsidRDefault="00D52A26">
      <w:r w:rsidRPr="00D52A26">
        <w:rPr>
          <w:sz w:val="28"/>
          <w:szCs w:val="28"/>
        </w:rPr>
        <w:t>Program output</w:t>
      </w:r>
    </w:p>
    <w:p w:rsidR="007B20D3" w:rsidRDefault="007B20D3">
      <w:r>
        <w:t>Error spending tests are designed assuming tests will be conducted for information sequence</w:t>
      </w:r>
      <w:r w:rsidR="00955A01">
        <w:t xml:space="preserve"> (10) in </w:t>
      </w:r>
      <w:proofErr w:type="spellStart"/>
      <w:r w:rsidR="00955A01">
        <w:t>Hampson</w:t>
      </w:r>
      <w:proofErr w:type="spellEnd"/>
      <w:r w:rsidR="00955A01">
        <w:t xml:space="preserve"> &amp; </w:t>
      </w:r>
      <w:proofErr w:type="spellStart"/>
      <w:r w:rsidR="00955A01">
        <w:t>Jennison</w:t>
      </w:r>
      <w:proofErr w:type="spellEnd"/>
      <w:r w:rsidR="00955A01">
        <w:t xml:space="preserve"> (2012) assuming responses are normally distributed with known variance. On completion of the program, a summary of the error spending design will be written to a file called Design_summary.txt. This</w:t>
      </w:r>
      <w:r w:rsidR="00D52A26">
        <w:t xml:space="preserve"> output</w:t>
      </w:r>
      <w:r w:rsidR="00955A01">
        <w:t xml:space="preserve"> includes the value of the constant (referred to as rho) indexing the error spending functions for which the delayed response GST terminates properly at stage K spending cumulative type I and type II error probabilities </w:t>
      </w:r>
      <w:r w:rsidR="00955A01">
        <w:rPr>
          <w:rFonts w:ascii="Cambria Math" w:hAnsi="Cambria Math"/>
        </w:rPr>
        <w:t>α</w:t>
      </w:r>
      <w:r w:rsidR="00955A01">
        <w:t xml:space="preserve"> and </w:t>
      </w:r>
      <w:r w:rsidR="00955A01">
        <w:rPr>
          <w:rFonts w:ascii="Cambria Math" w:hAnsi="Cambria Math"/>
        </w:rPr>
        <w:t>β</w:t>
      </w:r>
      <w:r w:rsidR="00955A01">
        <w:t xml:space="preserve"> under the specified information sequence.</w:t>
      </w:r>
      <w:r w:rsidR="00D52A26">
        <w:t xml:space="preserve"> Program output also</w:t>
      </w:r>
      <w:r w:rsidR="00955A01">
        <w:t xml:space="preserve"> includes the critical values which</w:t>
      </w:r>
      <w:r w:rsidR="00D52A26">
        <w:t xml:space="preserve"> would define the GST under the</w:t>
      </w:r>
      <w:r w:rsidR="00955A01">
        <w:t xml:space="preserve"> </w:t>
      </w:r>
      <w:r w:rsidR="00D52A26">
        <w:t>analysis schedule (10)</w:t>
      </w:r>
      <w:r w:rsidR="00955A01">
        <w:t>.</w:t>
      </w:r>
      <w:r w:rsidR="00D52A26">
        <w:t xml:space="preserve"> </w:t>
      </w:r>
      <w:r w:rsidR="00955A01">
        <w:t xml:space="preserve"> </w:t>
      </w:r>
    </w:p>
    <w:p w:rsidR="00D52A26" w:rsidRDefault="00D52A26">
      <w:r>
        <w:t xml:space="preserve">In practice, observed information levels at each interim and decision analysis will be unpredictable. When conducting the trial, code similar to that given in </w:t>
      </w:r>
      <w:proofErr w:type="spellStart"/>
      <w:r>
        <w:rPr>
          <w:i/>
        </w:rPr>
        <w:t>find</w:t>
      </w:r>
      <w:r w:rsidRPr="00D52A26">
        <w:rPr>
          <w:i/>
        </w:rPr>
        <w:t>constants.c</w:t>
      </w:r>
      <w:proofErr w:type="spellEnd"/>
      <w:r>
        <w:t xml:space="preserve"> would be used to find the critical values defining the stopping rule at each interim analysis and, once recruitment has stopped, the critical value defining the decision analysis. </w:t>
      </w:r>
    </w:p>
    <w:p w:rsidR="00D52A26" w:rsidRDefault="00D52A26"/>
    <w:p w:rsidR="00D52A26" w:rsidRPr="002172DA" w:rsidRDefault="00D52A26">
      <w:pPr>
        <w:rPr>
          <w:sz w:val="28"/>
          <w:szCs w:val="28"/>
        </w:rPr>
      </w:pPr>
      <w:r w:rsidRPr="002172DA">
        <w:rPr>
          <w:sz w:val="28"/>
          <w:szCs w:val="28"/>
        </w:rPr>
        <w:t>References</w:t>
      </w:r>
    </w:p>
    <w:p w:rsidR="00D52A26" w:rsidRPr="00D52A26" w:rsidRDefault="00D52A26">
      <w:pPr>
        <w:rPr>
          <w:i/>
        </w:rPr>
      </w:pPr>
      <w:proofErr w:type="spellStart"/>
      <w:proofErr w:type="gramStart"/>
      <w:r>
        <w:t>Hampson</w:t>
      </w:r>
      <w:proofErr w:type="spellEnd"/>
      <w:r>
        <w:t xml:space="preserve"> LV and </w:t>
      </w:r>
      <w:proofErr w:type="spellStart"/>
      <w:r>
        <w:t>Jennison</w:t>
      </w:r>
      <w:proofErr w:type="spellEnd"/>
      <w:r>
        <w:t xml:space="preserve"> C. (2012).</w:t>
      </w:r>
      <w:proofErr w:type="gramEnd"/>
      <w:r>
        <w:t xml:space="preserve"> </w:t>
      </w:r>
      <w:proofErr w:type="gramStart"/>
      <w:r>
        <w:t>Group sequential tests for delayed responses (with discussion).</w:t>
      </w:r>
      <w:proofErr w:type="gramEnd"/>
      <w:r>
        <w:t xml:space="preserve"> </w:t>
      </w:r>
      <w:proofErr w:type="gramStart"/>
      <w:r w:rsidRPr="00D52A26">
        <w:rPr>
          <w:i/>
        </w:rPr>
        <w:t>To appear in J. R. Statist.</w:t>
      </w:r>
      <w:proofErr w:type="gramEnd"/>
      <w:r w:rsidRPr="00D52A26">
        <w:rPr>
          <w:i/>
        </w:rPr>
        <w:t xml:space="preserve"> Soc. B </w:t>
      </w:r>
    </w:p>
    <w:sectPr w:rsidR="00D52A26" w:rsidRPr="00D52A26" w:rsidSect="002172DA">
      <w:headerReference w:type="default" r:id="rId18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2DA" w:rsidRDefault="002172DA" w:rsidP="002172DA">
      <w:pPr>
        <w:spacing w:after="0" w:line="240" w:lineRule="auto"/>
      </w:pPr>
      <w:r>
        <w:separator/>
      </w:r>
    </w:p>
  </w:endnote>
  <w:endnote w:type="continuationSeparator" w:id="0">
    <w:p w:rsidR="002172DA" w:rsidRDefault="002172DA" w:rsidP="0021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2DA" w:rsidRDefault="002172DA" w:rsidP="002172DA">
      <w:pPr>
        <w:spacing w:after="0" w:line="240" w:lineRule="auto"/>
      </w:pPr>
      <w:r>
        <w:separator/>
      </w:r>
    </w:p>
  </w:footnote>
  <w:footnote w:type="continuationSeparator" w:id="0">
    <w:p w:rsidR="002172DA" w:rsidRDefault="002172DA" w:rsidP="0021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479"/>
      <w:gridCol w:w="2777"/>
    </w:tblGrid>
    <w:tr w:rsidR="002172DA">
      <w:tc>
        <w:tcPr>
          <w:tcW w:w="3500" w:type="pct"/>
          <w:tcBorders>
            <w:bottom w:val="single" w:sz="4" w:space="0" w:color="auto"/>
          </w:tcBorders>
          <w:vAlign w:val="bottom"/>
        </w:tcPr>
        <w:p w:rsidR="002172DA" w:rsidRDefault="002172DA" w:rsidP="002172DA">
          <w:pPr>
            <w:pStyle w:val="Header"/>
            <w:jc w:val="right"/>
            <w:rPr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77295"/>
              <w:placeholder>
                <w:docPart w:val="061F60DD8F8540C28C83CF9E4CEE9C36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b/>
                  <w:bCs/>
                  <w:caps/>
                  <w:sz w:val="24"/>
                  <w:szCs w:val="24"/>
                </w:rPr>
                <w:t>Instructions for use of code for designing dr GSTS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color w:val="FFFFFF" w:themeColor="background1"/>
          </w:rPr>
          <w:alias w:val="Date"/>
          <w:id w:val="77677290"/>
          <w:placeholder>
            <w:docPart w:val="8C24D368AA6F4F279206DE19ABD9B298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7-15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2172DA" w:rsidRDefault="002172DA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  <w:lang w:val="en-US"/>
                </w:rPr>
                <w:t>July 15, 2012</w:t>
              </w:r>
            </w:p>
          </w:tc>
        </w:sdtContent>
      </w:sdt>
    </w:tr>
  </w:tbl>
  <w:p w:rsidR="002172DA" w:rsidRDefault="002172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EA"/>
    <w:rsid w:val="00142BD1"/>
    <w:rsid w:val="002172DA"/>
    <w:rsid w:val="002C030A"/>
    <w:rsid w:val="00346071"/>
    <w:rsid w:val="00372417"/>
    <w:rsid w:val="007B20D3"/>
    <w:rsid w:val="00801FB7"/>
    <w:rsid w:val="00862A37"/>
    <w:rsid w:val="00955A01"/>
    <w:rsid w:val="00C15465"/>
    <w:rsid w:val="00D52A26"/>
    <w:rsid w:val="00E91216"/>
    <w:rsid w:val="00EA5227"/>
    <w:rsid w:val="00EE3FAC"/>
    <w:rsid w:val="00FC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7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2DA"/>
  </w:style>
  <w:style w:type="paragraph" w:styleId="Footer">
    <w:name w:val="footer"/>
    <w:basedOn w:val="Normal"/>
    <w:link w:val="FooterChar"/>
    <w:uiPriority w:val="99"/>
    <w:unhideWhenUsed/>
    <w:rsid w:val="00217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2DA"/>
  </w:style>
  <w:style w:type="paragraph" w:styleId="BalloonText">
    <w:name w:val="Balloon Text"/>
    <w:basedOn w:val="Normal"/>
    <w:link w:val="BalloonTextChar"/>
    <w:uiPriority w:val="99"/>
    <w:semiHidden/>
    <w:unhideWhenUsed/>
    <w:rsid w:val="00217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2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172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7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2DA"/>
  </w:style>
  <w:style w:type="paragraph" w:styleId="Footer">
    <w:name w:val="footer"/>
    <w:basedOn w:val="Normal"/>
    <w:link w:val="FooterChar"/>
    <w:uiPriority w:val="99"/>
    <w:unhideWhenUsed/>
    <w:rsid w:val="00217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2DA"/>
  </w:style>
  <w:style w:type="paragraph" w:styleId="BalloonText">
    <w:name w:val="Balloon Text"/>
    <w:basedOn w:val="Normal"/>
    <w:link w:val="BalloonTextChar"/>
    <w:uiPriority w:val="99"/>
    <w:semiHidden/>
    <w:unhideWhenUsed/>
    <w:rsid w:val="00217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2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172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1F60DD8F8540C28C83CF9E4CEE9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BE4BF-D01E-4B0F-B12A-D93ECDBAB756}"/>
      </w:docPartPr>
      <w:docPartBody>
        <w:p w:rsidR="000F3F9E" w:rsidRDefault="00E21646" w:rsidP="00E21646">
          <w:pPr>
            <w:pStyle w:val="061F60DD8F8540C28C83CF9E4CEE9C36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8C24D368AA6F4F279206DE19ABD9B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E4DC4A-67D5-4654-AEC9-76B55A1F24E2}"/>
      </w:docPartPr>
      <w:docPartBody>
        <w:p w:rsidR="000F3F9E" w:rsidRDefault="00E21646" w:rsidP="00E21646">
          <w:pPr>
            <w:pStyle w:val="8C24D368AA6F4F279206DE19ABD9B298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46"/>
    <w:rsid w:val="000F3F9E"/>
    <w:rsid w:val="00E2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1F60DD8F8540C28C83CF9E4CEE9C36">
    <w:name w:val="061F60DD8F8540C28C83CF9E4CEE9C36"/>
    <w:rsid w:val="00E21646"/>
  </w:style>
  <w:style w:type="paragraph" w:customStyle="1" w:styleId="8C24D368AA6F4F279206DE19ABD9B298">
    <w:name w:val="8C24D368AA6F4F279206DE19ABD9B298"/>
    <w:rsid w:val="00E216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1F60DD8F8540C28C83CF9E4CEE9C36">
    <w:name w:val="061F60DD8F8540C28C83CF9E4CEE9C36"/>
    <w:rsid w:val="00E21646"/>
  </w:style>
  <w:style w:type="paragraph" w:customStyle="1" w:styleId="8C24D368AA6F4F279206DE19ABD9B298">
    <w:name w:val="8C24D368AA6F4F279206DE19ABD9B298"/>
    <w:rsid w:val="00E216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2012-07-15T00:00:00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for use of code for designing dr GSTS</dc:title>
  <dc:creator>Hampson, Lisa</dc:creator>
  <cp:lastModifiedBy>Hampson, Lisa</cp:lastModifiedBy>
  <cp:revision>8</cp:revision>
  <dcterms:created xsi:type="dcterms:W3CDTF">2012-07-15T10:49:00Z</dcterms:created>
  <dcterms:modified xsi:type="dcterms:W3CDTF">2012-07-30T13:45:00Z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